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53C21" w14:textId="6450DC65" w:rsidR="00B94954" w:rsidRPr="00B94954" w:rsidRDefault="00B94954" w:rsidP="00B94954">
      <w:pPr>
        <w:rPr>
          <w:b/>
          <w:bCs/>
        </w:rPr>
      </w:pPr>
      <w:r w:rsidRPr="00B94954">
        <w:rPr>
          <w:b/>
          <w:bCs/>
        </w:rPr>
        <w:t>Community Development Portfolio Manager II</w:t>
      </w:r>
    </w:p>
    <w:p w14:paraId="100DF34C" w14:textId="77777777" w:rsidR="00B94954" w:rsidRPr="00B94954" w:rsidRDefault="00B94954" w:rsidP="00B94954">
      <w:r w:rsidRPr="00B94954">
        <w:rPr>
          <w:b/>
          <w:bCs/>
        </w:rPr>
        <w:t>Description</w:t>
      </w:r>
    </w:p>
    <w:p w14:paraId="023B7731" w14:textId="77777777" w:rsidR="00B94954" w:rsidRPr="00B94954" w:rsidRDefault="00B94954" w:rsidP="00B94954">
      <w:r w:rsidRPr="00B94954">
        <w:t>The Community Development Portfolio Manager II position is responsible for prudent underwriting and effective credit and risk administration with particular emphasis on adherence to credit policy and requirements, financial analysis/modeling, risk evaluation, on-going portfolio maintenance activities, and client support for an assigned portfolio of existing credits and prospects primarily of medium to higher complexity.</w:t>
      </w:r>
    </w:p>
    <w:p w14:paraId="3E583857" w14:textId="77777777" w:rsidR="00B94954" w:rsidRPr="00B94954" w:rsidRDefault="00B94954" w:rsidP="00B94954">
      <w:r w:rsidRPr="00B94954">
        <w:t>Responsible for ensuring overall portfolio performance and asset quality remains strong and, when necessary, surfaces issues, proposes and collaborates with others on strategies and actions to limit risk and loss to the Bank.  </w:t>
      </w:r>
    </w:p>
    <w:p w14:paraId="59763B85" w14:textId="77777777" w:rsidR="00B94954" w:rsidRPr="00B94954" w:rsidRDefault="00B94954" w:rsidP="00B94954">
      <w:r w:rsidRPr="00B94954">
        <w:t>Will monitor the performance of existing borrowers within assigned portfolio and ensure compliance with financial covenants.  Responsible for performing the functions of the position with only periodic oversight and is expected to perform with minimal supervisory intervention.</w:t>
      </w:r>
    </w:p>
    <w:p w14:paraId="27D64CF6" w14:textId="77777777" w:rsidR="00B94954" w:rsidRPr="00B94954" w:rsidRDefault="00B94954" w:rsidP="00B94954">
      <w:r w:rsidRPr="00B94954">
        <w:t>Evaluate debt opportunities for suitability with respect to Community Development goals, underwriting standards, and credit policy. Collaborate with RM, as needed, in preparation of TOS and commitment letter. Takes lead in underwriting process including thorough, sound risk assessment, CPS preparation and compliance with credit policy, including appropriate disclosure of exceptions. Effectively balances being thorough with being concise. Exhibits knowledge of a broad range of loan terms and conditions and understanding of loan documentation. Experience in understanding and structuring complex capital stacks, including tax credits, public grant and subsidy funding sources, including but not limited to block grants (HOME/CDBG) and HUD subsidy support (</w:t>
      </w:r>
      <w:proofErr w:type="spellStart"/>
      <w:r w:rsidRPr="00B94954">
        <w:t>ie</w:t>
      </w:r>
      <w:proofErr w:type="spellEnd"/>
      <w:r w:rsidRPr="00B94954">
        <w:t xml:space="preserve"> Section 8).</w:t>
      </w:r>
    </w:p>
    <w:p w14:paraId="63534591" w14:textId="77777777" w:rsidR="00B94954" w:rsidRPr="00B94954" w:rsidRDefault="00B94954" w:rsidP="00B94954">
      <w:r w:rsidRPr="00B94954">
        <w:t>Portfolio will include a high concentration of commercial real estate construction loans.  Ongoing portfolio responsibilities will include approving monthly construction loan draws and monitoring development budget for adequacy.</w:t>
      </w:r>
    </w:p>
    <w:p w14:paraId="0CA0C177" w14:textId="77777777" w:rsidR="00B94954" w:rsidRPr="00B94954" w:rsidRDefault="00B94954" w:rsidP="00B94954">
      <w:r w:rsidRPr="00B94954">
        <w:t> Works in conjunction with Relationship Management to secure credit approval for all proposals. Proactively recognizes potential credit issues and collaborates with RM to articulate appropriate mitigants. Consistently adheres to all regulatory compliance requirements. Takes lead, working with RM, to negotiate loan documents and ensure loans are closed in accordance with approvals.</w:t>
      </w:r>
    </w:p>
    <w:p w14:paraId="0E2ABA64" w14:textId="77777777" w:rsidR="00B94954" w:rsidRPr="00B94954" w:rsidRDefault="00B94954" w:rsidP="00B94954">
      <w:r w:rsidRPr="00B94954">
        <w:t>Specific tasks may include Running financial models using a variety of formats/systems, preparing CPS/T&amp;C/Appendices for new credit and renewal requests, Sponsor/Guarantor analyses, completion of regular compliance checks and reviewing Sources and Uses/Flow of Funds).</w:t>
      </w:r>
    </w:p>
    <w:p w14:paraId="183D3EBC" w14:textId="77777777" w:rsidR="00B94954" w:rsidRPr="00B94954" w:rsidRDefault="00B94954" w:rsidP="00B94954">
      <w:r w:rsidRPr="00B94954">
        <w:rPr>
          <w:b/>
          <w:bCs/>
          <w:u w:val="single"/>
        </w:rPr>
        <w:t>Portfolio and Risk Management</w:t>
      </w:r>
    </w:p>
    <w:p w14:paraId="009C72D0" w14:textId="77777777" w:rsidR="00B94954" w:rsidRPr="00B94954" w:rsidRDefault="00B94954" w:rsidP="00B94954">
      <w:r w:rsidRPr="00B94954">
        <w:t xml:space="preserve">Oversees assigned portfolio of credits, anticipates portfolio problems, identifies and develops solutions, handles multiple demands and competing priorities, meets deadlines and schedules associated with maintaining portfolio compliance with credit and risk policies. May audit loans </w:t>
      </w:r>
      <w:proofErr w:type="spellStart"/>
      <w:r w:rsidRPr="00B94954">
        <w:t>post closing</w:t>
      </w:r>
      <w:proofErr w:type="spellEnd"/>
      <w:r w:rsidRPr="00B94954">
        <w:t xml:space="preserve"> to ensure documentation is in accordance with approval.</w:t>
      </w:r>
    </w:p>
    <w:p w14:paraId="0CED581A" w14:textId="77777777" w:rsidR="00B94954" w:rsidRPr="00B94954" w:rsidRDefault="00B94954" w:rsidP="00B94954">
      <w:r w:rsidRPr="00B94954">
        <w:lastRenderedPageBreak/>
        <w:t>Actively and effectively manages assigned portfolio including, but not limited to:  Completing annual project and sponsor reviews; proactive proper completion and validation of credit grading models; oversees scheduled (monthly/ quarterly) covenant and financial reporting monitoring requirements; initiating follow up action in conjunction with RM as necessary; tracking of delinquency, exceptions, matured loans and collateral monitoring.  Effectively maintains high quality credit file documentation.</w:t>
      </w:r>
    </w:p>
    <w:p w14:paraId="08599C51" w14:textId="77777777" w:rsidR="00B94954" w:rsidRPr="00B94954" w:rsidRDefault="00B94954" w:rsidP="00B94954">
      <w:r w:rsidRPr="00B94954">
        <w:t>Manages a portfolio of medium to high complexity credits, with complex organization structures, documentation, and/or collateral structures.  May be responsible for some larger exposures.</w:t>
      </w:r>
    </w:p>
    <w:p w14:paraId="70CE773F" w14:textId="77777777" w:rsidR="00B94954" w:rsidRPr="00B94954" w:rsidRDefault="00B94954" w:rsidP="00B94954">
      <w:r w:rsidRPr="00B94954">
        <w:t>Anticipates portfolio/credit problems and takes action to develop solutions in partnership with RM or PM TL.</w:t>
      </w:r>
    </w:p>
    <w:p w14:paraId="3BC1ADB3" w14:textId="77777777" w:rsidR="00B94954" w:rsidRPr="00B94954" w:rsidRDefault="00B94954" w:rsidP="00B94954">
      <w:r w:rsidRPr="00B94954">
        <w:t>Some travel required. </w:t>
      </w:r>
    </w:p>
    <w:p w14:paraId="10318D5D" w14:textId="77777777" w:rsidR="00B94954" w:rsidRPr="00B94954" w:rsidRDefault="00B94954" w:rsidP="00B94954">
      <w:r w:rsidRPr="00B94954">
        <w:rPr>
          <w:b/>
          <w:bCs/>
          <w:u w:val="single"/>
        </w:rPr>
        <w:t>Requirements:</w:t>
      </w:r>
    </w:p>
    <w:p w14:paraId="5808DA63" w14:textId="77777777" w:rsidR="00B94954" w:rsidRPr="00B94954" w:rsidRDefault="00B94954" w:rsidP="00B94954">
      <w:pPr>
        <w:numPr>
          <w:ilvl w:val="0"/>
          <w:numId w:val="1"/>
        </w:numPr>
      </w:pPr>
      <w:r w:rsidRPr="00B94954">
        <w:t>Bachelor's degree required: Business administration, finance, accounting, and/or economics preferred.</w:t>
      </w:r>
    </w:p>
    <w:p w14:paraId="66AEEB3E" w14:textId="77777777" w:rsidR="00B94954" w:rsidRPr="00B94954" w:rsidRDefault="00B94954" w:rsidP="00B94954">
      <w:pPr>
        <w:numPr>
          <w:ilvl w:val="0"/>
          <w:numId w:val="1"/>
        </w:numPr>
      </w:pPr>
      <w:r w:rsidRPr="00B94954">
        <w:t>8+ years of experience and exhibited competency in financial analysis and credit structuring, understanding, and applying credit policy, and credit monitoring and risk administration practices.  </w:t>
      </w:r>
    </w:p>
    <w:p w14:paraId="5F839D36" w14:textId="77777777" w:rsidR="00B94954" w:rsidRPr="00B94954" w:rsidRDefault="00B94954" w:rsidP="00B94954">
      <w:pPr>
        <w:numPr>
          <w:ilvl w:val="0"/>
          <w:numId w:val="1"/>
        </w:numPr>
      </w:pPr>
      <w:r w:rsidRPr="00B94954">
        <w:t>Prior portfolio management experience to include proposing credit and covenant structures and documenting loans. </w:t>
      </w:r>
    </w:p>
    <w:p w14:paraId="57330BD7" w14:textId="77777777" w:rsidR="00B94954" w:rsidRPr="00B94954" w:rsidRDefault="00B94954" w:rsidP="00B94954">
      <w:pPr>
        <w:numPr>
          <w:ilvl w:val="0"/>
          <w:numId w:val="1"/>
        </w:numPr>
      </w:pPr>
      <w:r w:rsidRPr="00B94954">
        <w:t>Commercial Real Estate experience – debt, equity, or development – experience is preferred.  </w:t>
      </w:r>
    </w:p>
    <w:p w14:paraId="5C5A0E2C" w14:textId="77777777" w:rsidR="00B94954" w:rsidRPr="00B94954" w:rsidRDefault="00B94954" w:rsidP="00B94954">
      <w:pPr>
        <w:numPr>
          <w:ilvl w:val="0"/>
          <w:numId w:val="1"/>
        </w:numPr>
      </w:pPr>
      <w:r w:rsidRPr="00B94954">
        <w:t>Tax Advantaged Investments</w:t>
      </w:r>
    </w:p>
    <w:p w14:paraId="05DE8A60" w14:textId="77777777" w:rsidR="00B94954" w:rsidRPr="00B94954" w:rsidRDefault="00B94954" w:rsidP="00B94954">
      <w:pPr>
        <w:numPr>
          <w:ilvl w:val="0"/>
          <w:numId w:val="1"/>
        </w:numPr>
      </w:pPr>
      <w:r w:rsidRPr="00B94954">
        <w:t>Low Income Housing Credit (LIHTC) is highly preferred.</w:t>
      </w:r>
    </w:p>
    <w:p w14:paraId="456F36ED" w14:textId="77777777" w:rsidR="00B94954" w:rsidRPr="00B94954" w:rsidRDefault="00B94954" w:rsidP="00B94954">
      <w:pPr>
        <w:numPr>
          <w:ilvl w:val="0"/>
          <w:numId w:val="1"/>
        </w:numPr>
      </w:pPr>
      <w:r w:rsidRPr="00B94954">
        <w:t>Historic Tax Credit (HTC) and New Market Tax Credit (NMTC) a benefit</w:t>
      </w:r>
    </w:p>
    <w:p w14:paraId="569B08D3" w14:textId="77777777" w:rsidR="00B94954" w:rsidRPr="00B94954" w:rsidRDefault="00B94954" w:rsidP="00B94954">
      <w:pPr>
        <w:numPr>
          <w:ilvl w:val="0"/>
          <w:numId w:val="1"/>
        </w:numPr>
      </w:pPr>
      <w:r w:rsidRPr="00B94954">
        <w:t>Strong verbal and written communications and interpersonal skills combined with ability to multitask and function under pressure to meet deadlines.</w:t>
      </w:r>
    </w:p>
    <w:p w14:paraId="14AE619E" w14:textId="77777777" w:rsidR="00B94954" w:rsidRPr="00B94954" w:rsidRDefault="00B94954" w:rsidP="00B94954">
      <w:pPr>
        <w:numPr>
          <w:ilvl w:val="0"/>
          <w:numId w:val="1"/>
        </w:numPr>
      </w:pPr>
      <w:r w:rsidRPr="00B94954">
        <w:t>Competency in Office products (Word, Excel, Power Point), Argus  and spread sheet modeling.  </w:t>
      </w:r>
    </w:p>
    <w:p w14:paraId="00E3B182" w14:textId="77777777" w:rsidR="00B94954" w:rsidRPr="00B94954" w:rsidRDefault="00B94954" w:rsidP="00B94954">
      <w:r w:rsidRPr="00B94954">
        <w:rPr>
          <w:b/>
          <w:bCs/>
        </w:rPr>
        <w:t>Hours &amp; Work Schedule </w:t>
      </w:r>
    </w:p>
    <w:p w14:paraId="3A1D8A2A" w14:textId="77777777" w:rsidR="00B94954" w:rsidRPr="00B94954" w:rsidRDefault="00B94954" w:rsidP="00B94954">
      <w:pPr>
        <w:numPr>
          <w:ilvl w:val="0"/>
          <w:numId w:val="2"/>
        </w:numPr>
      </w:pPr>
      <w:r w:rsidRPr="00B94954">
        <w:t>Hours per Week: 40+</w:t>
      </w:r>
    </w:p>
    <w:p w14:paraId="1A4A411B" w14:textId="77777777" w:rsidR="00B94954" w:rsidRPr="00B94954" w:rsidRDefault="00B94954" w:rsidP="00B94954">
      <w:pPr>
        <w:numPr>
          <w:ilvl w:val="0"/>
          <w:numId w:val="2"/>
        </w:numPr>
      </w:pPr>
      <w:r w:rsidRPr="00B94954">
        <w:t>Work Schedule: M-F</w:t>
      </w:r>
    </w:p>
    <w:p w14:paraId="2DB07191" w14:textId="77777777" w:rsidR="00B94954" w:rsidRPr="00B94954" w:rsidRDefault="00B94954" w:rsidP="00B94954">
      <w:r w:rsidRPr="00B94954">
        <w:t>#LI-Citizens2</w:t>
      </w:r>
    </w:p>
    <w:p w14:paraId="65018976" w14:textId="77777777" w:rsidR="00B94954" w:rsidRPr="00B94954" w:rsidRDefault="00B94954" w:rsidP="00B94954">
      <w:r w:rsidRPr="00B94954">
        <w:rPr>
          <w:i/>
          <w:iCs/>
        </w:rPr>
        <w:t>Some job boards have started using jobseeker-reported data to estimate salary ranges for roles. If you apply and qualify for this role, a recruiter will discuss accurate pay guidance.</w:t>
      </w:r>
    </w:p>
    <w:p w14:paraId="07036024" w14:textId="77777777" w:rsidR="00B94954" w:rsidRPr="00B94954" w:rsidRDefault="00B94954" w:rsidP="00B94954">
      <w:r w:rsidRPr="00B94954">
        <w:rPr>
          <w:b/>
          <w:bCs/>
        </w:rPr>
        <w:t>Equal Employment Opportunity</w:t>
      </w:r>
    </w:p>
    <w:p w14:paraId="278C0A9D" w14:textId="77777777" w:rsidR="00B94954" w:rsidRPr="00B94954" w:rsidRDefault="00B94954" w:rsidP="00B94954">
      <w:r w:rsidRPr="00B94954">
        <w:lastRenderedPageBreak/>
        <w:t>Citizens, its parent, subsidiaries, and related companies (Citizens) provide equal employment and advancement opportunities to all colleagues and applicants for employment without regard to age, ancestry, color, citizenship, physical or mental disability, perceived disability or history or record of a disability, ethnicity, gender, gender identity or expression, genetic information, genetic characteristic, marital or domestic partner status, victim of domestic violence, family status/parenthood, medical condition, military or veteran status, national origin, pregnancy/childbirth/lactation, colleague’s or a dependent’s reproductive health decision making, race, religion, sex, sexual orientation, or any other category protected by federal, state and/or local laws. At Citizens, we are committed to fostering an inclusive culture that enables all colleagues to bring their best selves to work every day and everyone is expected to be treated with respect and professionalism. Employment decisions are based solely on merit, qualifications, performance and capability.</w:t>
      </w:r>
    </w:p>
    <w:p w14:paraId="427FF217" w14:textId="77777777" w:rsidR="00B94954" w:rsidRPr="00B94954" w:rsidRDefault="00B94954" w:rsidP="00B94954">
      <w:pPr>
        <w:rPr>
          <w:b/>
          <w:bCs/>
        </w:rPr>
      </w:pPr>
      <w:r w:rsidRPr="00B94954">
        <w:rPr>
          <w:b/>
          <w:bCs/>
        </w:rPr>
        <w:t>Background Check</w:t>
      </w:r>
    </w:p>
    <w:p w14:paraId="41773A04" w14:textId="77777777" w:rsidR="00B94954" w:rsidRPr="00B94954" w:rsidRDefault="00B94954" w:rsidP="00B94954">
      <w:r w:rsidRPr="00B94954">
        <w:t>Any offer of employment is conditioned upon the candidate successfully passing a background check, which may include initial credit, motor vehicle record, public record, prior employment verification, and criminal background checks. Results of the background check are individually reviewed based upon legal requirements imposed by our regulators and with consideration of the nature and gravity of the background history and the job offered. Any offer of employment will include further information.</w:t>
      </w:r>
    </w:p>
    <w:p w14:paraId="15F9873E" w14:textId="77777777" w:rsidR="00B94954" w:rsidRPr="00B94954" w:rsidRDefault="00B94954" w:rsidP="00B94954">
      <w:pPr>
        <w:rPr>
          <w:b/>
          <w:bCs/>
        </w:rPr>
      </w:pPr>
      <w:r w:rsidRPr="00B94954">
        <w:rPr>
          <w:b/>
          <w:bCs/>
        </w:rPr>
        <w:t>Benefits</w:t>
      </w:r>
    </w:p>
    <w:p w14:paraId="20C61C8F" w14:textId="77777777" w:rsidR="00B94954" w:rsidRPr="00B94954" w:rsidRDefault="00B94954" w:rsidP="00B94954">
      <w:r w:rsidRPr="00B94954">
        <w:t>We offer competitive pay, comprehensive medical, dental and vision coverage, retirement benefits, maternity/paternity leave, flexible work arrangements, education reimbursement, wellness programs and more.</w:t>
      </w:r>
    </w:p>
    <w:p w14:paraId="6B4254EA" w14:textId="1767AFC3" w:rsidR="00B94954" w:rsidRPr="00B94954" w:rsidRDefault="00B94954" w:rsidP="00B94954">
      <w:hyperlink r:id="rId5" w:history="1">
        <w:r w:rsidRPr="00B94954">
          <w:rPr>
            <w:rStyle w:val="Hyperlink"/>
            <w:b/>
            <w:bCs/>
          </w:rPr>
          <w:t>View Benefits</w:t>
        </w:r>
        <w:r w:rsidRPr="00B94954">
          <w:rPr>
            <w:rStyle w:val="Hyperlink"/>
            <w:b/>
            <w:bCs/>
            <w:noProof/>
          </w:rPr>
          <mc:AlternateContent>
            <mc:Choice Requires="wps">
              <w:drawing>
                <wp:inline distT="0" distB="0" distL="0" distR="0" wp14:anchorId="6C8DF538" wp14:editId="3F861F33">
                  <wp:extent cx="304800" cy="304800"/>
                  <wp:effectExtent l="0" t="0" r="0" b="0"/>
                  <wp:docPr id="70647187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4757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w:p>
    <w:p w14:paraId="634247B9" w14:textId="50452926" w:rsidR="00A36A56" w:rsidRDefault="00B94954">
      <w:r>
        <w:t xml:space="preserve">For a confidential interview, please contact </w:t>
      </w:r>
      <w:hyperlink r:id="rId6" w:history="1">
        <w:r w:rsidRPr="00B94954">
          <w:rPr>
            <w:rStyle w:val="Hyperlink"/>
          </w:rPr>
          <w:t>mailto:michael.d.engels@citizensbank.com</w:t>
        </w:r>
      </w:hyperlink>
    </w:p>
    <w:sectPr w:rsidR="00A36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256C"/>
    <w:multiLevelType w:val="multilevel"/>
    <w:tmpl w:val="CEF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848AE"/>
    <w:multiLevelType w:val="multilevel"/>
    <w:tmpl w:val="140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693881">
    <w:abstractNumId w:val="0"/>
  </w:num>
  <w:num w:numId="2" w16cid:durableId="16227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54"/>
    <w:rsid w:val="004C31DA"/>
    <w:rsid w:val="004C34C1"/>
    <w:rsid w:val="00576D09"/>
    <w:rsid w:val="005871C5"/>
    <w:rsid w:val="00A36A56"/>
    <w:rsid w:val="00B77C13"/>
    <w:rsid w:val="00B9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1C2A"/>
  <w15:chartTrackingRefBased/>
  <w15:docId w15:val="{A6F41C09-4D56-4BD7-A72D-7C817C42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954"/>
    <w:rPr>
      <w:rFonts w:eastAsiaTheme="majorEastAsia" w:cstheme="majorBidi"/>
      <w:color w:val="272727" w:themeColor="text1" w:themeTint="D8"/>
    </w:rPr>
  </w:style>
  <w:style w:type="paragraph" w:styleId="Title">
    <w:name w:val="Title"/>
    <w:basedOn w:val="Normal"/>
    <w:next w:val="Normal"/>
    <w:link w:val="TitleChar"/>
    <w:uiPriority w:val="10"/>
    <w:qFormat/>
    <w:rsid w:val="00B94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954"/>
    <w:pPr>
      <w:spacing w:before="160"/>
      <w:jc w:val="center"/>
    </w:pPr>
    <w:rPr>
      <w:i/>
      <w:iCs/>
      <w:color w:val="404040" w:themeColor="text1" w:themeTint="BF"/>
    </w:rPr>
  </w:style>
  <w:style w:type="character" w:customStyle="1" w:styleId="QuoteChar">
    <w:name w:val="Quote Char"/>
    <w:basedOn w:val="DefaultParagraphFont"/>
    <w:link w:val="Quote"/>
    <w:uiPriority w:val="29"/>
    <w:rsid w:val="00B94954"/>
    <w:rPr>
      <w:i/>
      <w:iCs/>
      <w:color w:val="404040" w:themeColor="text1" w:themeTint="BF"/>
    </w:rPr>
  </w:style>
  <w:style w:type="paragraph" w:styleId="ListParagraph">
    <w:name w:val="List Paragraph"/>
    <w:basedOn w:val="Normal"/>
    <w:uiPriority w:val="34"/>
    <w:qFormat/>
    <w:rsid w:val="00B94954"/>
    <w:pPr>
      <w:ind w:left="720"/>
      <w:contextualSpacing/>
    </w:pPr>
  </w:style>
  <w:style w:type="character" w:styleId="IntenseEmphasis">
    <w:name w:val="Intense Emphasis"/>
    <w:basedOn w:val="DefaultParagraphFont"/>
    <w:uiPriority w:val="21"/>
    <w:qFormat/>
    <w:rsid w:val="00B94954"/>
    <w:rPr>
      <w:i/>
      <w:iCs/>
      <w:color w:val="2F5496" w:themeColor="accent1" w:themeShade="BF"/>
    </w:rPr>
  </w:style>
  <w:style w:type="paragraph" w:styleId="IntenseQuote">
    <w:name w:val="Intense Quote"/>
    <w:basedOn w:val="Normal"/>
    <w:next w:val="Normal"/>
    <w:link w:val="IntenseQuoteChar"/>
    <w:uiPriority w:val="30"/>
    <w:qFormat/>
    <w:rsid w:val="00B94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954"/>
    <w:rPr>
      <w:i/>
      <w:iCs/>
      <w:color w:val="2F5496" w:themeColor="accent1" w:themeShade="BF"/>
    </w:rPr>
  </w:style>
  <w:style w:type="character" w:styleId="IntenseReference">
    <w:name w:val="Intense Reference"/>
    <w:basedOn w:val="DefaultParagraphFont"/>
    <w:uiPriority w:val="32"/>
    <w:qFormat/>
    <w:rsid w:val="00B94954"/>
    <w:rPr>
      <w:b/>
      <w:bCs/>
      <w:smallCaps/>
      <w:color w:val="2F5496" w:themeColor="accent1" w:themeShade="BF"/>
      <w:spacing w:val="5"/>
    </w:rPr>
  </w:style>
  <w:style w:type="character" w:styleId="Hyperlink">
    <w:name w:val="Hyperlink"/>
    <w:basedOn w:val="DefaultParagraphFont"/>
    <w:uiPriority w:val="99"/>
    <w:unhideWhenUsed/>
    <w:rsid w:val="00B94954"/>
    <w:rPr>
      <w:color w:val="0563C1" w:themeColor="hyperlink"/>
      <w:u w:val="single"/>
    </w:rPr>
  </w:style>
  <w:style w:type="character" w:styleId="UnresolvedMention">
    <w:name w:val="Unresolved Mention"/>
    <w:basedOn w:val="DefaultParagraphFont"/>
    <w:uiPriority w:val="99"/>
    <w:semiHidden/>
    <w:unhideWhenUsed/>
    <w:rsid w:val="00B9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26850">
      <w:bodyDiv w:val="1"/>
      <w:marLeft w:val="0"/>
      <w:marRight w:val="0"/>
      <w:marTop w:val="0"/>
      <w:marBottom w:val="0"/>
      <w:divBdr>
        <w:top w:val="none" w:sz="0" w:space="0" w:color="auto"/>
        <w:left w:val="none" w:sz="0" w:space="0" w:color="auto"/>
        <w:bottom w:val="none" w:sz="0" w:space="0" w:color="auto"/>
        <w:right w:val="none" w:sz="0" w:space="0" w:color="auto"/>
      </w:divBdr>
      <w:divsChild>
        <w:div w:id="978607828">
          <w:marLeft w:val="0"/>
          <w:marRight w:val="0"/>
          <w:marTop w:val="0"/>
          <w:marBottom w:val="0"/>
          <w:divBdr>
            <w:top w:val="none" w:sz="0" w:space="0" w:color="auto"/>
            <w:left w:val="none" w:sz="0" w:space="0" w:color="auto"/>
            <w:bottom w:val="none" w:sz="0" w:space="0" w:color="auto"/>
            <w:right w:val="none" w:sz="0" w:space="0" w:color="auto"/>
          </w:divBdr>
          <w:divsChild>
            <w:div w:id="320892780">
              <w:marLeft w:val="0"/>
              <w:marRight w:val="0"/>
              <w:marTop w:val="0"/>
              <w:marBottom w:val="0"/>
              <w:divBdr>
                <w:top w:val="none" w:sz="0" w:space="0" w:color="auto"/>
                <w:left w:val="none" w:sz="0" w:space="0" w:color="auto"/>
                <w:bottom w:val="none" w:sz="0" w:space="0" w:color="auto"/>
                <w:right w:val="none" w:sz="0" w:space="0" w:color="auto"/>
              </w:divBdr>
              <w:divsChild>
                <w:div w:id="176505024">
                  <w:marLeft w:val="0"/>
                  <w:marRight w:val="0"/>
                  <w:marTop w:val="0"/>
                  <w:marBottom w:val="0"/>
                  <w:divBdr>
                    <w:top w:val="none" w:sz="0" w:space="0" w:color="auto"/>
                    <w:left w:val="none" w:sz="0" w:space="0" w:color="auto"/>
                    <w:bottom w:val="none" w:sz="0" w:space="0" w:color="auto"/>
                    <w:right w:val="none" w:sz="0" w:space="0" w:color="auto"/>
                  </w:divBdr>
                </w:div>
              </w:divsChild>
            </w:div>
            <w:div w:id="1793666489">
              <w:marLeft w:val="0"/>
              <w:marRight w:val="0"/>
              <w:marTop w:val="0"/>
              <w:marBottom w:val="0"/>
              <w:divBdr>
                <w:top w:val="none" w:sz="0" w:space="0" w:color="auto"/>
                <w:left w:val="none" w:sz="0" w:space="0" w:color="auto"/>
                <w:bottom w:val="none" w:sz="0" w:space="0" w:color="auto"/>
                <w:right w:val="none" w:sz="0" w:space="0" w:color="auto"/>
              </w:divBdr>
              <w:divsChild>
                <w:div w:id="606622019">
                  <w:marLeft w:val="0"/>
                  <w:marRight w:val="0"/>
                  <w:marTop w:val="0"/>
                  <w:marBottom w:val="0"/>
                  <w:divBdr>
                    <w:top w:val="none" w:sz="0" w:space="0" w:color="auto"/>
                    <w:left w:val="none" w:sz="0" w:space="0" w:color="auto"/>
                    <w:bottom w:val="none" w:sz="0" w:space="0" w:color="auto"/>
                    <w:right w:val="none" w:sz="0" w:space="0" w:color="auto"/>
                  </w:divBdr>
                </w:div>
                <w:div w:id="377700809">
                  <w:marLeft w:val="0"/>
                  <w:marRight w:val="60"/>
                  <w:marTop w:val="0"/>
                  <w:marBottom w:val="0"/>
                  <w:divBdr>
                    <w:top w:val="none" w:sz="0" w:space="0" w:color="auto"/>
                    <w:left w:val="none" w:sz="0" w:space="0" w:color="auto"/>
                    <w:bottom w:val="none" w:sz="0" w:space="0" w:color="auto"/>
                    <w:right w:val="none" w:sz="0" w:space="0" w:color="auto"/>
                  </w:divBdr>
                </w:div>
                <w:div w:id="14551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2182">
          <w:marLeft w:val="0"/>
          <w:marRight w:val="0"/>
          <w:marTop w:val="0"/>
          <w:marBottom w:val="0"/>
          <w:divBdr>
            <w:top w:val="none" w:sz="0" w:space="0" w:color="auto"/>
            <w:left w:val="none" w:sz="0" w:space="0" w:color="auto"/>
            <w:bottom w:val="none" w:sz="0" w:space="0" w:color="auto"/>
            <w:right w:val="none" w:sz="0" w:space="0" w:color="auto"/>
          </w:divBdr>
          <w:divsChild>
            <w:div w:id="12149307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42414020">
      <w:bodyDiv w:val="1"/>
      <w:marLeft w:val="0"/>
      <w:marRight w:val="0"/>
      <w:marTop w:val="0"/>
      <w:marBottom w:val="0"/>
      <w:divBdr>
        <w:top w:val="none" w:sz="0" w:space="0" w:color="auto"/>
        <w:left w:val="none" w:sz="0" w:space="0" w:color="auto"/>
        <w:bottom w:val="none" w:sz="0" w:space="0" w:color="auto"/>
        <w:right w:val="none" w:sz="0" w:space="0" w:color="auto"/>
      </w:divBdr>
      <w:divsChild>
        <w:div w:id="205800909">
          <w:marLeft w:val="0"/>
          <w:marRight w:val="0"/>
          <w:marTop w:val="0"/>
          <w:marBottom w:val="0"/>
          <w:divBdr>
            <w:top w:val="none" w:sz="0" w:space="0" w:color="auto"/>
            <w:left w:val="none" w:sz="0" w:space="0" w:color="auto"/>
            <w:bottom w:val="none" w:sz="0" w:space="0" w:color="auto"/>
            <w:right w:val="none" w:sz="0" w:space="0" w:color="auto"/>
          </w:divBdr>
          <w:divsChild>
            <w:div w:id="646980122">
              <w:marLeft w:val="0"/>
              <w:marRight w:val="0"/>
              <w:marTop w:val="0"/>
              <w:marBottom w:val="0"/>
              <w:divBdr>
                <w:top w:val="none" w:sz="0" w:space="0" w:color="auto"/>
                <w:left w:val="none" w:sz="0" w:space="0" w:color="auto"/>
                <w:bottom w:val="none" w:sz="0" w:space="0" w:color="auto"/>
                <w:right w:val="none" w:sz="0" w:space="0" w:color="auto"/>
              </w:divBdr>
              <w:divsChild>
                <w:div w:id="189101942">
                  <w:marLeft w:val="0"/>
                  <w:marRight w:val="0"/>
                  <w:marTop w:val="0"/>
                  <w:marBottom w:val="0"/>
                  <w:divBdr>
                    <w:top w:val="none" w:sz="0" w:space="0" w:color="auto"/>
                    <w:left w:val="none" w:sz="0" w:space="0" w:color="auto"/>
                    <w:bottom w:val="none" w:sz="0" w:space="0" w:color="auto"/>
                    <w:right w:val="none" w:sz="0" w:space="0" w:color="auto"/>
                  </w:divBdr>
                </w:div>
              </w:divsChild>
            </w:div>
            <w:div w:id="1248079752">
              <w:marLeft w:val="0"/>
              <w:marRight w:val="0"/>
              <w:marTop w:val="0"/>
              <w:marBottom w:val="0"/>
              <w:divBdr>
                <w:top w:val="none" w:sz="0" w:space="0" w:color="auto"/>
                <w:left w:val="none" w:sz="0" w:space="0" w:color="auto"/>
                <w:bottom w:val="none" w:sz="0" w:space="0" w:color="auto"/>
                <w:right w:val="none" w:sz="0" w:space="0" w:color="auto"/>
              </w:divBdr>
              <w:divsChild>
                <w:div w:id="1494179125">
                  <w:marLeft w:val="0"/>
                  <w:marRight w:val="0"/>
                  <w:marTop w:val="0"/>
                  <w:marBottom w:val="0"/>
                  <w:divBdr>
                    <w:top w:val="none" w:sz="0" w:space="0" w:color="auto"/>
                    <w:left w:val="none" w:sz="0" w:space="0" w:color="auto"/>
                    <w:bottom w:val="none" w:sz="0" w:space="0" w:color="auto"/>
                    <w:right w:val="none" w:sz="0" w:space="0" w:color="auto"/>
                  </w:divBdr>
                </w:div>
                <w:div w:id="1333144843">
                  <w:marLeft w:val="0"/>
                  <w:marRight w:val="60"/>
                  <w:marTop w:val="0"/>
                  <w:marBottom w:val="0"/>
                  <w:divBdr>
                    <w:top w:val="none" w:sz="0" w:space="0" w:color="auto"/>
                    <w:left w:val="none" w:sz="0" w:space="0" w:color="auto"/>
                    <w:bottom w:val="none" w:sz="0" w:space="0" w:color="auto"/>
                    <w:right w:val="none" w:sz="0" w:space="0" w:color="auto"/>
                  </w:divBdr>
                </w:div>
                <w:div w:id="584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4207">
          <w:marLeft w:val="0"/>
          <w:marRight w:val="0"/>
          <w:marTop w:val="0"/>
          <w:marBottom w:val="0"/>
          <w:divBdr>
            <w:top w:val="none" w:sz="0" w:space="0" w:color="auto"/>
            <w:left w:val="none" w:sz="0" w:space="0" w:color="auto"/>
            <w:bottom w:val="none" w:sz="0" w:space="0" w:color="auto"/>
            <w:right w:val="none" w:sz="0" w:space="0" w:color="auto"/>
          </w:divBdr>
          <w:divsChild>
            <w:div w:id="16546022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d.engels@citizensbank.com" TargetMode="External"/><Relationship Id="rId5" Type="http://schemas.openxmlformats.org/officeDocument/2006/relationships/hyperlink" Target="https://jobs.citizensbank.com/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6015</Characters>
  <Application>Microsoft Office Word</Application>
  <DocSecurity>0</DocSecurity>
  <Lines>50</Lines>
  <Paragraphs>14</Paragraphs>
  <ScaleCrop>false</ScaleCrop>
  <Company>Citizens Bank</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Engels, Michael D</dc:creator>
  <cp:keywords/>
  <dc:description/>
  <cp:lastModifiedBy>Sarah Davies</cp:lastModifiedBy>
  <cp:revision>2</cp:revision>
  <dcterms:created xsi:type="dcterms:W3CDTF">2025-10-27T14:23:00Z</dcterms:created>
  <dcterms:modified xsi:type="dcterms:W3CDTF">2025-10-27T14:23:00Z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2025-10-26T13:56:53Z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f57cfd8e-8cbc-4e8c-adc7-2e3c1a42e2f8</vt:lpwstr>
  </property>
  <property fmtid="{D5CDD505-2E9C-101B-9397-08002B2CF9AE}" pid="8" name="MSIP_Label_4287626a-08a2-4c98-8ba7-2707f552d7d4_ContentBits">
    <vt:lpwstr>0</vt:lpwstr>
  </property>
</Properties>
</file>